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A0" w:rsidRDefault="009429A0" w:rsidP="00A07AD1">
      <w:pPr>
        <w:autoSpaceDE w:val="0"/>
        <w:autoSpaceDN w:val="0"/>
        <w:adjustRightInd w:val="0"/>
        <w:spacing w:before="120" w:after="120" w:line="288" w:lineRule="auto"/>
        <w:jc w:val="center"/>
        <w:rPr>
          <w:rFonts w:ascii="Times New Roman" w:hAnsi="Times New Roman"/>
          <w:b/>
          <w:bCs/>
          <w:spacing w:val="-4"/>
          <w:sz w:val="28"/>
          <w:szCs w:val="28"/>
        </w:rPr>
      </w:pPr>
      <w:r>
        <w:rPr>
          <w:rFonts w:ascii="Times New Roman" w:hAnsi="Times New Roman"/>
          <w:b/>
          <w:bCs/>
          <w:spacing w:val="-4"/>
          <w:sz w:val="28"/>
          <w:szCs w:val="28"/>
        </w:rPr>
        <w:t>Lĩnh vực 2</w:t>
      </w:r>
    </w:p>
    <w:p w:rsidR="009429A0" w:rsidRDefault="009429A0" w:rsidP="00A07AD1">
      <w:pPr>
        <w:autoSpaceDE w:val="0"/>
        <w:autoSpaceDN w:val="0"/>
        <w:adjustRightInd w:val="0"/>
        <w:spacing w:before="120" w:after="120" w:line="288" w:lineRule="auto"/>
        <w:jc w:val="center"/>
        <w:rPr>
          <w:rFonts w:ascii="Times New Roman" w:hAnsi="Times New Roman"/>
          <w:b/>
          <w:bCs/>
          <w:spacing w:val="-4"/>
          <w:sz w:val="28"/>
          <w:szCs w:val="28"/>
        </w:rPr>
      </w:pPr>
      <w:r w:rsidRPr="00E55ABA">
        <w:rPr>
          <w:rFonts w:ascii="Times New Roman" w:hAnsi="Times New Roman"/>
          <w:b/>
          <w:bCs/>
          <w:spacing w:val="-4"/>
          <w:sz w:val="28"/>
          <w:szCs w:val="28"/>
        </w:rPr>
        <w:t xml:space="preserve"> </w:t>
      </w:r>
      <w:r>
        <w:rPr>
          <w:rFonts w:ascii="Times New Roman" w:hAnsi="Times New Roman"/>
          <w:b/>
          <w:bCs/>
          <w:spacing w:val="-4"/>
          <w:sz w:val="28"/>
          <w:szCs w:val="28"/>
        </w:rPr>
        <w:t>Đ</w:t>
      </w:r>
      <w:r w:rsidRPr="00E55ABA">
        <w:rPr>
          <w:rFonts w:ascii="Times New Roman" w:hAnsi="Times New Roman"/>
          <w:b/>
          <w:bCs/>
          <w:spacing w:val="-4"/>
          <w:sz w:val="28"/>
          <w:szCs w:val="28"/>
        </w:rPr>
        <w:t>iều kiện về khảo nghiệm</w:t>
      </w:r>
      <w:r>
        <w:rPr>
          <w:rFonts w:ascii="Times New Roman" w:hAnsi="Times New Roman"/>
          <w:b/>
          <w:bCs/>
          <w:spacing w:val="-4"/>
          <w:sz w:val="28"/>
          <w:szCs w:val="28"/>
        </w:rPr>
        <w:t xml:space="preserve"> phân bón, sản xuất phân bón hữu cơ và phân bón khác </w:t>
      </w:r>
    </w:p>
    <w:p w:rsidR="009429A0" w:rsidRPr="0089310F" w:rsidRDefault="009429A0" w:rsidP="0089310F">
      <w:pPr>
        <w:jc w:val="center"/>
        <w:rPr>
          <w:rFonts w:ascii="Times New Roman" w:hAnsi="Times New Roman"/>
          <w:sz w:val="28"/>
          <w:szCs w:val="28"/>
        </w:rPr>
      </w:pPr>
      <w:r w:rsidRPr="0089310F">
        <w:rPr>
          <w:rFonts w:ascii="Times New Roman" w:hAnsi="Times New Roman"/>
          <w:sz w:val="28"/>
          <w:szCs w:val="28"/>
        </w:rPr>
        <w:t>(</w:t>
      </w:r>
      <w:r w:rsidRPr="0089310F">
        <w:rPr>
          <w:rFonts w:ascii="Times New Roman" w:hAnsi="Times New Roman"/>
          <w:i/>
          <w:sz w:val="28"/>
          <w:szCs w:val="28"/>
        </w:rPr>
        <w:t>Ban hành kèm theo Nghị định số:          /NĐ-CP ngày   tháng   năm 2016 của Chính phủ quy định điều kiện đầu tư kinh doanh…..)</w:t>
      </w:r>
    </w:p>
    <w:p w:rsidR="009429A0" w:rsidRPr="00E55ABA" w:rsidRDefault="009429A0" w:rsidP="00A07AD1">
      <w:pPr>
        <w:autoSpaceDE w:val="0"/>
        <w:autoSpaceDN w:val="0"/>
        <w:adjustRightInd w:val="0"/>
        <w:spacing w:before="120" w:after="120" w:line="288" w:lineRule="auto"/>
        <w:jc w:val="center"/>
        <w:rPr>
          <w:rFonts w:ascii="Times New Roman" w:hAnsi="Times New Roman"/>
          <w:b/>
          <w:bCs/>
          <w:spacing w:val="-4"/>
          <w:sz w:val="28"/>
          <w:szCs w:val="28"/>
        </w:rPr>
      </w:pPr>
    </w:p>
    <w:p w:rsidR="009429A0" w:rsidRPr="00E55ABA" w:rsidRDefault="009429A0" w:rsidP="004218F3">
      <w:pPr>
        <w:autoSpaceDE w:val="0"/>
        <w:autoSpaceDN w:val="0"/>
        <w:adjustRightInd w:val="0"/>
        <w:spacing w:before="120" w:after="120" w:line="288" w:lineRule="auto"/>
        <w:ind w:firstLine="720"/>
        <w:jc w:val="both"/>
        <w:rPr>
          <w:rFonts w:ascii="Times New Roman" w:hAnsi="Times New Roman"/>
          <w:b/>
          <w:bCs/>
          <w:spacing w:val="-4"/>
          <w:sz w:val="28"/>
          <w:szCs w:val="28"/>
          <w:lang w:val="vi-VN"/>
        </w:rPr>
      </w:pPr>
      <w:r w:rsidRPr="00E55ABA">
        <w:rPr>
          <w:rFonts w:ascii="Times New Roman" w:hAnsi="Times New Roman"/>
          <w:b/>
          <w:bCs/>
          <w:spacing w:val="-4"/>
          <w:sz w:val="28"/>
          <w:szCs w:val="28"/>
          <w:lang w:val="vi-VN"/>
        </w:rPr>
        <w:t>Điều 1. Điều kiện để được thực hiện khảo nghiệm phân bón</w:t>
      </w:r>
    </w:p>
    <w:p w:rsidR="009429A0" w:rsidRPr="0089310F" w:rsidRDefault="009429A0" w:rsidP="004218F3">
      <w:pPr>
        <w:autoSpaceDE w:val="0"/>
        <w:autoSpaceDN w:val="0"/>
        <w:adjustRightInd w:val="0"/>
        <w:spacing w:before="120" w:after="120" w:line="288" w:lineRule="auto"/>
        <w:ind w:firstLine="720"/>
        <w:jc w:val="both"/>
        <w:rPr>
          <w:rFonts w:ascii="Times New Roman" w:hAnsi="Times New Roman"/>
          <w:sz w:val="28"/>
          <w:szCs w:val="28"/>
          <w:lang w:val="vi-VN"/>
        </w:rPr>
      </w:pPr>
      <w:r w:rsidRPr="0089310F">
        <w:rPr>
          <w:rFonts w:ascii="Times New Roman" w:hAnsi="Times New Roman"/>
          <w:sz w:val="28"/>
          <w:szCs w:val="28"/>
          <w:lang w:val="vi-VN"/>
        </w:rPr>
        <w:t xml:space="preserve">1. Có đăng ký kinh doanh. </w:t>
      </w:r>
    </w:p>
    <w:p w:rsidR="009429A0" w:rsidRPr="00E55ABA" w:rsidRDefault="009429A0" w:rsidP="004218F3">
      <w:pPr>
        <w:autoSpaceDE w:val="0"/>
        <w:autoSpaceDN w:val="0"/>
        <w:adjustRightInd w:val="0"/>
        <w:spacing w:before="120" w:after="120" w:line="288" w:lineRule="auto"/>
        <w:ind w:firstLine="720"/>
        <w:jc w:val="both"/>
        <w:rPr>
          <w:rFonts w:ascii="Times New Roman" w:hAnsi="Times New Roman"/>
          <w:sz w:val="28"/>
          <w:szCs w:val="28"/>
          <w:lang w:val="vi-VN"/>
        </w:rPr>
      </w:pPr>
      <w:r w:rsidRPr="0089310F">
        <w:rPr>
          <w:rFonts w:ascii="Times New Roman" w:hAnsi="Times New Roman"/>
          <w:sz w:val="28"/>
          <w:szCs w:val="28"/>
          <w:lang w:val="vi-VN"/>
        </w:rPr>
        <w:t>2. C</w:t>
      </w:r>
      <w:r w:rsidRPr="00E55ABA">
        <w:rPr>
          <w:rFonts w:ascii="Times New Roman" w:hAnsi="Times New Roman"/>
          <w:sz w:val="28"/>
          <w:szCs w:val="28"/>
          <w:lang w:val="vi-VN"/>
        </w:rPr>
        <w:t>ó ít nhất 0</w:t>
      </w:r>
      <w:r w:rsidRPr="0089310F">
        <w:rPr>
          <w:rFonts w:ascii="Times New Roman" w:hAnsi="Times New Roman"/>
          <w:sz w:val="28"/>
          <w:szCs w:val="28"/>
          <w:lang w:val="vi-VN"/>
        </w:rPr>
        <w:t xml:space="preserve">1 </w:t>
      </w:r>
      <w:r w:rsidRPr="00E55ABA">
        <w:rPr>
          <w:rFonts w:ascii="Times New Roman" w:hAnsi="Times New Roman"/>
          <w:sz w:val="28"/>
          <w:szCs w:val="28"/>
          <w:lang w:val="vi-VN"/>
        </w:rPr>
        <w:t>cán bộ kỹ thuật là biên chế chính thức hoặc hợp đồng từ 01 năm trở lên, có trình độ đại học trở lên thuộc một trong các chuyên ngành: nông hoá thổ nhưỡng, nông học, trồng trọt hoặc các ngành có liên quan như: hoá học, sinh học, môi trường và có ít nhất 02 năm kinh nghiệm hoạt động trong lĩnh vực khảo nghiệm hoặc nghiên cứu về phân bón.</w:t>
      </w:r>
    </w:p>
    <w:p w:rsidR="009429A0" w:rsidRPr="00E55ABA" w:rsidRDefault="009429A0" w:rsidP="004218F3">
      <w:pPr>
        <w:spacing w:before="120" w:after="120" w:line="288" w:lineRule="auto"/>
        <w:ind w:right="28" w:firstLine="720"/>
        <w:rPr>
          <w:rFonts w:ascii="Times New Roman" w:hAnsi="Times New Roman"/>
          <w:b/>
          <w:bCs/>
          <w:sz w:val="28"/>
          <w:szCs w:val="28"/>
          <w:lang w:val="sv-SE"/>
        </w:rPr>
      </w:pPr>
      <w:r w:rsidRPr="00E55ABA">
        <w:rPr>
          <w:rFonts w:ascii="Times New Roman" w:hAnsi="Times New Roman"/>
          <w:b/>
          <w:bCs/>
          <w:sz w:val="28"/>
          <w:szCs w:val="28"/>
          <w:lang w:val="sv-SE"/>
        </w:rPr>
        <w:t xml:space="preserve">Điều 2. Điều kiện về diện tích sản xuất </w:t>
      </w:r>
      <w:r>
        <w:rPr>
          <w:rFonts w:ascii="Times New Roman" w:hAnsi="Times New Roman"/>
          <w:b/>
          <w:bCs/>
          <w:sz w:val="28"/>
          <w:szCs w:val="28"/>
          <w:lang w:val="sv-SE"/>
        </w:rPr>
        <w:t xml:space="preserve">phân bón hữu cơ và phân bón khác </w:t>
      </w:r>
    </w:p>
    <w:p w:rsidR="009429A0" w:rsidRPr="00E55ABA" w:rsidRDefault="009429A0" w:rsidP="004218F3">
      <w:pPr>
        <w:pStyle w:val="NormalWeb"/>
        <w:spacing w:before="120" w:beforeAutospacing="0" w:after="120" w:afterAutospacing="0" w:line="288" w:lineRule="auto"/>
        <w:ind w:firstLine="720"/>
        <w:jc w:val="both"/>
        <w:rPr>
          <w:rFonts w:ascii="Times New Roman" w:hAnsi="Times New Roman" w:cs="Times New Roman"/>
          <w:sz w:val="28"/>
          <w:szCs w:val="28"/>
          <w:lang w:val="sv-SE"/>
        </w:rPr>
      </w:pPr>
      <w:r w:rsidRPr="00E55ABA">
        <w:rPr>
          <w:rFonts w:ascii="Times New Roman" w:hAnsi="Times New Roman" w:cs="Times New Roman"/>
          <w:sz w:val="28"/>
          <w:szCs w:val="28"/>
          <w:lang w:val="sv-SE"/>
        </w:rPr>
        <w:t>Có h</w:t>
      </w:r>
      <w:r>
        <w:rPr>
          <w:rFonts w:ascii="Times New Roman" w:hAnsi="Times New Roman" w:cs="Times New Roman"/>
          <w:sz w:val="28"/>
          <w:szCs w:val="28"/>
          <w:lang w:val="sv-SE"/>
        </w:rPr>
        <w:t xml:space="preserve">oặc thuê diện tích mặt bằng bao gồm </w:t>
      </w:r>
      <w:r w:rsidRPr="00E55ABA">
        <w:rPr>
          <w:rFonts w:ascii="Times New Roman" w:hAnsi="Times New Roman" w:cs="Times New Roman"/>
          <w:sz w:val="28"/>
          <w:szCs w:val="28"/>
          <w:lang w:val="sv-SE"/>
        </w:rPr>
        <w:t>nhà điều hành, phòng kiểm nghiệm.</w:t>
      </w:r>
    </w:p>
    <w:p w:rsidR="009429A0" w:rsidRPr="00E55ABA" w:rsidRDefault="009429A0" w:rsidP="000818B0">
      <w:pPr>
        <w:spacing w:before="120" w:after="120" w:line="288" w:lineRule="auto"/>
        <w:ind w:right="28" w:firstLine="720"/>
        <w:jc w:val="both"/>
        <w:rPr>
          <w:rFonts w:ascii="Times New Roman" w:hAnsi="Times New Roman"/>
          <w:b/>
          <w:bCs/>
          <w:sz w:val="28"/>
          <w:szCs w:val="28"/>
          <w:lang w:val="sv-SE"/>
        </w:rPr>
      </w:pPr>
      <w:r w:rsidRPr="00E55ABA">
        <w:rPr>
          <w:rFonts w:ascii="Times New Roman" w:hAnsi="Times New Roman"/>
          <w:b/>
          <w:bCs/>
          <w:sz w:val="28"/>
          <w:szCs w:val="28"/>
          <w:lang w:val="sv-SE"/>
        </w:rPr>
        <w:t>Điều 3. Điều kiện về kho chứa thành phẩm và kho chứa nguyên liệu</w:t>
      </w:r>
      <w:r>
        <w:rPr>
          <w:rFonts w:ascii="Times New Roman" w:hAnsi="Times New Roman"/>
          <w:b/>
          <w:bCs/>
          <w:sz w:val="28"/>
          <w:szCs w:val="28"/>
          <w:lang w:val="sv-SE"/>
        </w:rPr>
        <w:t xml:space="preserve"> phân bón hữu cơ và phân bón khác </w:t>
      </w:r>
    </w:p>
    <w:p w:rsidR="009429A0" w:rsidRPr="00E55ABA" w:rsidRDefault="009429A0" w:rsidP="004218F3">
      <w:pPr>
        <w:pStyle w:val="NormalWeb"/>
        <w:spacing w:before="120" w:beforeAutospacing="0" w:after="120" w:afterAutospacing="0" w:line="288" w:lineRule="auto"/>
        <w:ind w:firstLine="720"/>
        <w:jc w:val="both"/>
        <w:rPr>
          <w:rFonts w:ascii="Times New Roman" w:hAnsi="Times New Roman" w:cs="Times New Roman"/>
          <w:sz w:val="28"/>
          <w:szCs w:val="28"/>
          <w:lang w:val="sv-SE"/>
        </w:rPr>
      </w:pPr>
      <w:r w:rsidRPr="00E55ABA">
        <w:rPr>
          <w:rFonts w:ascii="Times New Roman" w:hAnsi="Times New Roman" w:cs="Times New Roman"/>
          <w:sz w:val="28"/>
          <w:szCs w:val="28"/>
          <w:lang w:val="sv-SE"/>
        </w:rPr>
        <w:t xml:space="preserve">1. Có </w:t>
      </w:r>
      <w:r>
        <w:rPr>
          <w:rFonts w:ascii="Times New Roman" w:hAnsi="Times New Roman" w:cs="Times New Roman"/>
          <w:sz w:val="28"/>
          <w:szCs w:val="28"/>
          <w:lang w:val="sv-SE"/>
        </w:rPr>
        <w:t>hoặc</w:t>
      </w:r>
      <w:r w:rsidRPr="00E55ABA">
        <w:rPr>
          <w:rFonts w:ascii="Times New Roman" w:hAnsi="Times New Roman" w:cs="Times New Roman"/>
          <w:sz w:val="28"/>
          <w:szCs w:val="28"/>
          <w:lang w:val="sv-SE"/>
        </w:rPr>
        <w:t xml:space="preserve"> thuê kho chứa phù hợp với công suất sản xuất hoặc kế hoạch sản xuất.</w:t>
      </w:r>
    </w:p>
    <w:p w:rsidR="009429A0" w:rsidRPr="00E55ABA" w:rsidRDefault="009429A0" w:rsidP="004218F3">
      <w:pPr>
        <w:pStyle w:val="NormalWeb"/>
        <w:spacing w:before="120" w:beforeAutospacing="0" w:after="120" w:afterAutospacing="0" w:line="288" w:lineRule="auto"/>
        <w:ind w:firstLine="720"/>
        <w:jc w:val="both"/>
        <w:rPr>
          <w:rFonts w:ascii="Times New Roman" w:hAnsi="Times New Roman" w:cs="Times New Roman"/>
          <w:sz w:val="28"/>
          <w:szCs w:val="28"/>
          <w:lang w:val="sv-SE"/>
        </w:rPr>
      </w:pPr>
      <w:r w:rsidRPr="00E55ABA">
        <w:rPr>
          <w:rFonts w:ascii="Times New Roman" w:hAnsi="Times New Roman" w:cs="Times New Roman"/>
          <w:sz w:val="28"/>
          <w:szCs w:val="28"/>
          <w:lang w:val="sv-SE"/>
        </w:rPr>
        <w:t>2. Kho chứa có mái che, tường bao chắc chắn, có nền chống thấm và có  phương tiện bảo quản, trừ kho chứa nguyên liệu hữu cơ.</w:t>
      </w:r>
    </w:p>
    <w:p w:rsidR="009429A0" w:rsidRPr="00E55ABA" w:rsidRDefault="009429A0" w:rsidP="000818B0">
      <w:pPr>
        <w:spacing w:before="120" w:after="120" w:line="288" w:lineRule="auto"/>
        <w:ind w:right="28" w:firstLine="720"/>
        <w:jc w:val="both"/>
        <w:rPr>
          <w:rFonts w:ascii="Times New Roman" w:hAnsi="Times New Roman"/>
          <w:b/>
          <w:bCs/>
          <w:sz w:val="28"/>
          <w:szCs w:val="28"/>
          <w:lang w:val="sv-SE"/>
        </w:rPr>
      </w:pPr>
      <w:r w:rsidRPr="00E55ABA">
        <w:rPr>
          <w:rFonts w:ascii="Times New Roman" w:hAnsi="Times New Roman"/>
          <w:b/>
          <w:bCs/>
          <w:sz w:val="28"/>
          <w:szCs w:val="28"/>
          <w:lang w:val="sv-SE"/>
        </w:rPr>
        <w:t>Điều 4. Điều kiện về máy móc, thiết bị sản xuất</w:t>
      </w:r>
      <w:r>
        <w:rPr>
          <w:rFonts w:ascii="Times New Roman" w:hAnsi="Times New Roman"/>
          <w:b/>
          <w:bCs/>
          <w:sz w:val="28"/>
          <w:szCs w:val="28"/>
          <w:lang w:val="sv-SE"/>
        </w:rPr>
        <w:t xml:space="preserve"> phân bón hữu cơ và phân bón khác </w:t>
      </w:r>
    </w:p>
    <w:p w:rsidR="009429A0" w:rsidRPr="00E55ABA" w:rsidRDefault="009429A0" w:rsidP="00E55ABA">
      <w:pPr>
        <w:tabs>
          <w:tab w:val="left" w:pos="520"/>
        </w:tabs>
        <w:spacing w:before="120" w:after="120" w:line="288" w:lineRule="auto"/>
        <w:jc w:val="both"/>
        <w:rPr>
          <w:rFonts w:ascii="Times New Roman" w:hAnsi="Times New Roman"/>
          <w:sz w:val="28"/>
          <w:szCs w:val="28"/>
          <w:lang w:val="sv-SE"/>
        </w:rPr>
      </w:pPr>
      <w:r>
        <w:rPr>
          <w:rFonts w:ascii="Times New Roman" w:hAnsi="Times New Roman"/>
          <w:sz w:val="28"/>
          <w:szCs w:val="28"/>
          <w:lang w:val="sv-SE"/>
        </w:rPr>
        <w:tab/>
      </w:r>
      <w:r w:rsidRPr="00E55ABA">
        <w:rPr>
          <w:rFonts w:ascii="Times New Roman" w:hAnsi="Times New Roman"/>
          <w:sz w:val="28"/>
          <w:szCs w:val="28"/>
          <w:lang w:val="sv-SE"/>
        </w:rPr>
        <w:t>1. Có dây chuyền, máy móc, thiết bị sản xuất từ khâu xử lý nguyên liệu đến sản phẩm cuối cùng đáp ứng được công suất sản xuất và quy trình công nghệ. Các công đoạn, hệ thống bắt buộc phải sử dụng máy móc, thiết bị được cơ giới hoá hoặc tự động hóa:</w:t>
      </w:r>
    </w:p>
    <w:p w:rsidR="009429A0" w:rsidRPr="00E55ABA" w:rsidRDefault="009429A0" w:rsidP="00E55ABA">
      <w:pPr>
        <w:tabs>
          <w:tab w:val="left" w:pos="520"/>
        </w:tabs>
        <w:spacing w:before="120" w:after="120" w:line="288" w:lineRule="auto"/>
        <w:jc w:val="both"/>
        <w:rPr>
          <w:rFonts w:ascii="Times New Roman" w:hAnsi="Times New Roman"/>
          <w:sz w:val="28"/>
          <w:szCs w:val="28"/>
          <w:lang w:val="sv-SE"/>
        </w:rPr>
      </w:pPr>
      <w:r>
        <w:rPr>
          <w:rFonts w:ascii="Times New Roman" w:hAnsi="Times New Roman"/>
          <w:sz w:val="28"/>
          <w:szCs w:val="28"/>
          <w:lang w:val="sv-SE"/>
        </w:rPr>
        <w:tab/>
      </w:r>
      <w:r w:rsidRPr="00E55ABA">
        <w:rPr>
          <w:rFonts w:ascii="Times New Roman" w:hAnsi="Times New Roman"/>
          <w:sz w:val="28"/>
          <w:szCs w:val="28"/>
          <w:lang w:val="sv-SE"/>
        </w:rPr>
        <w:t xml:space="preserve">a) Xúc, đảo trộn nguyên liệu, khi sản xuất phân bón rễ; </w:t>
      </w:r>
    </w:p>
    <w:p w:rsidR="009429A0" w:rsidRPr="00E55ABA" w:rsidRDefault="009429A0" w:rsidP="00E55ABA">
      <w:pPr>
        <w:tabs>
          <w:tab w:val="left" w:pos="520"/>
        </w:tabs>
        <w:spacing w:before="120" w:after="120" w:line="288" w:lineRule="auto"/>
        <w:jc w:val="both"/>
        <w:rPr>
          <w:rFonts w:ascii="Times New Roman" w:hAnsi="Times New Roman"/>
          <w:spacing w:val="-4"/>
          <w:sz w:val="28"/>
          <w:szCs w:val="28"/>
          <w:lang w:val="sv-SE"/>
        </w:rPr>
      </w:pPr>
      <w:r>
        <w:rPr>
          <w:rFonts w:ascii="Times New Roman" w:hAnsi="Times New Roman"/>
          <w:spacing w:val="-4"/>
          <w:sz w:val="28"/>
          <w:szCs w:val="28"/>
          <w:lang w:val="sv-SE"/>
        </w:rPr>
        <w:tab/>
      </w:r>
      <w:r w:rsidRPr="00E55ABA">
        <w:rPr>
          <w:rFonts w:ascii="Times New Roman" w:hAnsi="Times New Roman"/>
          <w:spacing w:val="-4"/>
          <w:sz w:val="28"/>
          <w:szCs w:val="28"/>
          <w:lang w:val="sv-SE"/>
        </w:rPr>
        <w:t>b) Nghiền sàng đối với phân bón dạng rắn, dạng bột;</w:t>
      </w:r>
    </w:p>
    <w:p w:rsidR="009429A0" w:rsidRPr="00E55ABA" w:rsidRDefault="009429A0" w:rsidP="00E55ABA">
      <w:pPr>
        <w:tabs>
          <w:tab w:val="left" w:pos="520"/>
        </w:tabs>
        <w:spacing w:before="120" w:after="120" w:line="288" w:lineRule="auto"/>
        <w:jc w:val="both"/>
        <w:rPr>
          <w:rFonts w:ascii="Times New Roman" w:hAnsi="Times New Roman"/>
          <w:strike/>
          <w:sz w:val="28"/>
          <w:szCs w:val="28"/>
          <w:lang w:val="sv-SE"/>
        </w:rPr>
      </w:pPr>
      <w:r>
        <w:rPr>
          <w:rFonts w:ascii="Times New Roman" w:hAnsi="Times New Roman"/>
          <w:sz w:val="28"/>
          <w:szCs w:val="28"/>
          <w:lang w:val="sv-SE"/>
        </w:rPr>
        <w:tab/>
      </w:r>
      <w:r w:rsidRPr="00E55ABA">
        <w:rPr>
          <w:rFonts w:ascii="Times New Roman" w:hAnsi="Times New Roman"/>
          <w:sz w:val="28"/>
          <w:szCs w:val="28"/>
          <w:lang w:val="sv-SE"/>
        </w:rPr>
        <w:t>c) Khuấy trộn, lọc đối với phân bón dạng lỏng;</w:t>
      </w:r>
    </w:p>
    <w:p w:rsidR="009429A0" w:rsidRPr="00E55ABA" w:rsidRDefault="009429A0" w:rsidP="00E55ABA">
      <w:pPr>
        <w:tabs>
          <w:tab w:val="left" w:pos="520"/>
        </w:tabs>
        <w:spacing w:before="120" w:after="120" w:line="288" w:lineRule="auto"/>
        <w:jc w:val="both"/>
        <w:rPr>
          <w:rFonts w:ascii="Times New Roman" w:hAnsi="Times New Roman"/>
          <w:sz w:val="28"/>
          <w:szCs w:val="28"/>
          <w:lang w:val="sv-SE"/>
        </w:rPr>
      </w:pPr>
      <w:r>
        <w:rPr>
          <w:rFonts w:ascii="Times New Roman" w:hAnsi="Times New Roman"/>
          <w:sz w:val="28"/>
          <w:szCs w:val="28"/>
          <w:lang w:val="sv-SE"/>
        </w:rPr>
        <w:tab/>
      </w:r>
      <w:r w:rsidRPr="00E55ABA">
        <w:rPr>
          <w:rFonts w:ascii="Times New Roman" w:hAnsi="Times New Roman"/>
          <w:sz w:val="28"/>
          <w:szCs w:val="28"/>
          <w:lang w:val="sv-SE"/>
        </w:rPr>
        <w:t>d) Dây chuyền vận chuyển;</w:t>
      </w:r>
    </w:p>
    <w:p w:rsidR="009429A0" w:rsidRPr="00E55ABA" w:rsidRDefault="009429A0" w:rsidP="00E55ABA">
      <w:pPr>
        <w:tabs>
          <w:tab w:val="left" w:pos="520"/>
        </w:tabs>
        <w:spacing w:before="120" w:after="120" w:line="288" w:lineRule="auto"/>
        <w:jc w:val="both"/>
        <w:rPr>
          <w:rFonts w:ascii="Times New Roman" w:hAnsi="Times New Roman"/>
          <w:sz w:val="28"/>
          <w:szCs w:val="28"/>
          <w:lang w:val="sv-SE"/>
        </w:rPr>
      </w:pPr>
      <w:r>
        <w:rPr>
          <w:rFonts w:ascii="Times New Roman" w:hAnsi="Times New Roman"/>
          <w:sz w:val="28"/>
          <w:szCs w:val="28"/>
          <w:lang w:val="sv-SE"/>
        </w:rPr>
        <w:tab/>
      </w:r>
      <w:r w:rsidRPr="00E55ABA">
        <w:rPr>
          <w:rFonts w:ascii="Times New Roman" w:hAnsi="Times New Roman"/>
          <w:sz w:val="28"/>
          <w:szCs w:val="28"/>
          <w:lang w:val="sv-SE"/>
        </w:rPr>
        <w:t>đ) Hệ thống sấy, tạo hạt đối với phân bón dạng hạt, viên hoặc hệ thống sấy khi có yêu cầu phải sấy đối với dạng bột;</w:t>
      </w:r>
    </w:p>
    <w:p w:rsidR="009429A0" w:rsidRPr="00E55ABA" w:rsidRDefault="009429A0" w:rsidP="00E55ABA">
      <w:pPr>
        <w:tabs>
          <w:tab w:val="left" w:pos="520"/>
        </w:tabs>
        <w:spacing w:before="120" w:after="120" w:line="288" w:lineRule="auto"/>
        <w:jc w:val="both"/>
        <w:rPr>
          <w:rFonts w:ascii="Times New Roman" w:hAnsi="Times New Roman"/>
          <w:sz w:val="28"/>
          <w:szCs w:val="28"/>
          <w:lang w:val="sv-SE"/>
        </w:rPr>
      </w:pPr>
      <w:r>
        <w:rPr>
          <w:rFonts w:ascii="Times New Roman" w:hAnsi="Times New Roman"/>
          <w:sz w:val="28"/>
          <w:szCs w:val="28"/>
          <w:lang w:val="sv-SE"/>
        </w:rPr>
        <w:tab/>
      </w:r>
      <w:r w:rsidRPr="00E55ABA">
        <w:rPr>
          <w:rFonts w:ascii="Times New Roman" w:hAnsi="Times New Roman"/>
          <w:sz w:val="28"/>
          <w:szCs w:val="28"/>
          <w:lang w:val="sv-SE"/>
        </w:rPr>
        <w:t>e) Hệ thống cân, đóng gói thành phẩm.</w:t>
      </w:r>
    </w:p>
    <w:p w:rsidR="009429A0" w:rsidRPr="00E55ABA" w:rsidRDefault="009429A0" w:rsidP="00E55ABA">
      <w:pPr>
        <w:tabs>
          <w:tab w:val="left" w:pos="520"/>
        </w:tabs>
        <w:spacing w:before="120" w:after="120" w:line="288" w:lineRule="auto"/>
        <w:jc w:val="both"/>
        <w:rPr>
          <w:rFonts w:ascii="Times New Roman" w:hAnsi="Times New Roman"/>
          <w:sz w:val="28"/>
          <w:szCs w:val="28"/>
          <w:lang w:val="sv-SE"/>
        </w:rPr>
      </w:pPr>
      <w:r>
        <w:rPr>
          <w:rFonts w:ascii="Times New Roman" w:hAnsi="Times New Roman"/>
          <w:sz w:val="28"/>
          <w:szCs w:val="28"/>
          <w:lang w:val="sv-SE"/>
        </w:rPr>
        <w:tab/>
      </w:r>
      <w:r w:rsidRPr="00E55ABA">
        <w:rPr>
          <w:rFonts w:ascii="Times New Roman" w:hAnsi="Times New Roman"/>
          <w:sz w:val="28"/>
          <w:szCs w:val="28"/>
          <w:lang w:val="sv-SE"/>
        </w:rPr>
        <w:t>2. Trường hợp tự sản xuất chủng men giống để sản xuất phân hữu cơ vi sinh hoặc phân vi sinh vật, các thiết bị tạo môi trường và nuôi cấy vi sinh vật gồm: cân kỹ thuật, máy lắc, nồi hấp tiệt trùng, tủ ấm, tủ sấy, máy lắc nhu động, lò vi sóng, tủ cấy vi sinh vật, tủ lạnh, nồi lên men hoặc thiết bị lên men đối với sản xuất phân bón vi sinh vật và phân hữu cơ vi sinh.</w:t>
      </w:r>
    </w:p>
    <w:p w:rsidR="009429A0" w:rsidRPr="00E55ABA" w:rsidRDefault="009429A0" w:rsidP="00E55ABA">
      <w:pPr>
        <w:tabs>
          <w:tab w:val="left" w:pos="520"/>
        </w:tabs>
        <w:spacing w:before="120" w:after="120" w:line="288" w:lineRule="auto"/>
        <w:jc w:val="both"/>
        <w:rPr>
          <w:rFonts w:ascii="Times New Roman" w:hAnsi="Times New Roman"/>
          <w:sz w:val="28"/>
          <w:szCs w:val="28"/>
          <w:lang w:val="sv-SE"/>
        </w:rPr>
      </w:pPr>
      <w:r>
        <w:rPr>
          <w:rFonts w:ascii="Times New Roman" w:hAnsi="Times New Roman"/>
          <w:sz w:val="28"/>
          <w:szCs w:val="28"/>
          <w:lang w:val="sv-SE"/>
        </w:rPr>
        <w:tab/>
      </w:r>
      <w:r w:rsidRPr="00E55ABA">
        <w:rPr>
          <w:rFonts w:ascii="Times New Roman" w:hAnsi="Times New Roman"/>
          <w:sz w:val="28"/>
          <w:szCs w:val="28"/>
          <w:lang w:val="sv-SE"/>
        </w:rPr>
        <w:t>3. Trường hợp tự lên men để sản xuất phân bón hữu cơ sinh học, phân sinh học phải có hệ thống thiết bị lên men thủy phân theo dây chuyền từ nguyên liệu đến sản phẩm cuối cùng.</w:t>
      </w:r>
    </w:p>
    <w:p w:rsidR="009429A0" w:rsidRPr="00E55ABA" w:rsidRDefault="009429A0" w:rsidP="000818B0">
      <w:pPr>
        <w:spacing w:before="120" w:after="120" w:line="288" w:lineRule="auto"/>
        <w:ind w:right="28" w:firstLine="720"/>
        <w:jc w:val="both"/>
        <w:rPr>
          <w:rFonts w:ascii="Times New Roman" w:hAnsi="Times New Roman"/>
          <w:b/>
          <w:bCs/>
          <w:sz w:val="28"/>
          <w:szCs w:val="28"/>
          <w:lang w:val="sv-SE"/>
        </w:rPr>
      </w:pPr>
      <w:r w:rsidRPr="00E55ABA">
        <w:rPr>
          <w:rFonts w:ascii="Times New Roman" w:hAnsi="Times New Roman"/>
          <w:b/>
          <w:bCs/>
          <w:sz w:val="28"/>
          <w:szCs w:val="28"/>
          <w:lang w:val="sv-SE"/>
        </w:rPr>
        <w:t>Điều 5. Điều kiện về hệ thống quản lý chất lượng</w:t>
      </w:r>
      <w:r>
        <w:rPr>
          <w:rFonts w:ascii="Times New Roman" w:hAnsi="Times New Roman"/>
          <w:b/>
          <w:bCs/>
          <w:sz w:val="28"/>
          <w:szCs w:val="28"/>
          <w:lang w:val="sv-SE"/>
        </w:rPr>
        <w:t xml:space="preserve"> phân bón hữu cơ và phân bón khác </w:t>
      </w:r>
    </w:p>
    <w:p w:rsidR="009429A0" w:rsidRPr="00E55ABA" w:rsidRDefault="009429A0" w:rsidP="004218F3">
      <w:pPr>
        <w:spacing w:before="120" w:after="120" w:line="288" w:lineRule="auto"/>
        <w:ind w:right="28" w:firstLine="720"/>
        <w:jc w:val="both"/>
        <w:rPr>
          <w:rFonts w:ascii="Times New Roman" w:hAnsi="Times New Roman"/>
          <w:sz w:val="28"/>
          <w:szCs w:val="28"/>
          <w:lang w:val="sv-SE"/>
        </w:rPr>
      </w:pPr>
      <w:r w:rsidRPr="00E55ABA">
        <w:rPr>
          <w:rFonts w:ascii="Times New Roman" w:hAnsi="Times New Roman"/>
          <w:sz w:val="28"/>
          <w:szCs w:val="28"/>
          <w:lang w:val="sv-SE"/>
        </w:rPr>
        <w:t>Có chứng chỉ hệ thống quản lý chất lượng theo tiêu chuẩn TCVN ISO 9001:2008 trở lên hoặc tương đương. Trường hợp cơ sở mới thành lập, sau</w:t>
      </w:r>
      <w:r w:rsidRPr="00E55ABA">
        <w:rPr>
          <w:rFonts w:ascii="Times New Roman" w:hAnsi="Times New Roman"/>
          <w:color w:val="FF0000"/>
          <w:sz w:val="28"/>
          <w:szCs w:val="28"/>
          <w:lang w:val="sv-SE"/>
        </w:rPr>
        <w:t xml:space="preserve"> </w:t>
      </w:r>
      <w:r w:rsidRPr="00E55ABA">
        <w:rPr>
          <w:rFonts w:ascii="Times New Roman" w:hAnsi="Times New Roman"/>
          <w:sz w:val="28"/>
          <w:szCs w:val="28"/>
          <w:lang w:val="sv-SE"/>
        </w:rPr>
        <w:t>một năm kể từ ngày thành lập phải có chứng chỉ hệ thống quản lý chất lượng theo tiêu chuẩn TCVN ISO 9001:2008 trở lên hoặc tương đương.</w:t>
      </w:r>
    </w:p>
    <w:p w:rsidR="009429A0" w:rsidRPr="00D075D0" w:rsidRDefault="009429A0" w:rsidP="00D075D0">
      <w:pPr>
        <w:spacing w:before="120" w:after="120" w:line="288" w:lineRule="auto"/>
        <w:ind w:right="28" w:firstLine="720"/>
        <w:jc w:val="both"/>
        <w:rPr>
          <w:rFonts w:ascii="Times New Roman" w:hAnsi="Times New Roman"/>
          <w:b/>
          <w:bCs/>
          <w:sz w:val="28"/>
          <w:szCs w:val="28"/>
          <w:lang w:val="sv-SE"/>
        </w:rPr>
      </w:pPr>
      <w:r w:rsidRPr="0089310F">
        <w:rPr>
          <w:rFonts w:ascii="Times New Roman" w:hAnsi="Times New Roman"/>
          <w:b/>
          <w:bCs/>
          <w:sz w:val="28"/>
          <w:szCs w:val="28"/>
          <w:lang w:val="sv-SE"/>
        </w:rPr>
        <w:t>Điều 6. Điều kiện về p</w:t>
      </w:r>
      <w:r w:rsidRPr="00E55ABA">
        <w:rPr>
          <w:rFonts w:ascii="Times New Roman" w:hAnsi="Times New Roman"/>
          <w:b/>
          <w:bCs/>
          <w:sz w:val="28"/>
          <w:szCs w:val="28"/>
          <w:lang w:val="vi-VN"/>
        </w:rPr>
        <w:t>hòng kiểm nghiệm</w:t>
      </w:r>
      <w:r w:rsidRPr="0089310F">
        <w:rPr>
          <w:rFonts w:ascii="Times New Roman" w:hAnsi="Times New Roman"/>
          <w:b/>
          <w:bCs/>
          <w:sz w:val="28"/>
          <w:szCs w:val="28"/>
          <w:lang w:val="sv-SE"/>
        </w:rPr>
        <w:t xml:space="preserve"> </w:t>
      </w:r>
      <w:r>
        <w:rPr>
          <w:rFonts w:ascii="Times New Roman" w:hAnsi="Times New Roman"/>
          <w:b/>
          <w:bCs/>
          <w:sz w:val="28"/>
          <w:szCs w:val="28"/>
          <w:lang w:val="sv-SE"/>
        </w:rPr>
        <w:t xml:space="preserve">phân bón hữu cơ và phân bón khác </w:t>
      </w:r>
    </w:p>
    <w:p w:rsidR="009429A0" w:rsidRPr="00E55ABA" w:rsidRDefault="009429A0" w:rsidP="004218F3">
      <w:pPr>
        <w:spacing w:before="120" w:after="120" w:line="288" w:lineRule="auto"/>
        <w:ind w:firstLine="720"/>
        <w:jc w:val="both"/>
        <w:rPr>
          <w:rFonts w:ascii="Times New Roman" w:hAnsi="Times New Roman"/>
          <w:sz w:val="28"/>
          <w:szCs w:val="28"/>
          <w:lang w:val="vi-VN"/>
        </w:rPr>
      </w:pPr>
      <w:r w:rsidRPr="00E55ABA">
        <w:rPr>
          <w:rFonts w:ascii="Times New Roman" w:hAnsi="Times New Roman"/>
          <w:sz w:val="28"/>
          <w:szCs w:val="28"/>
          <w:lang w:val="vi-VN"/>
        </w:rPr>
        <w:t xml:space="preserve">Có </w:t>
      </w:r>
      <w:r w:rsidRPr="0089310F">
        <w:rPr>
          <w:rFonts w:ascii="Times New Roman" w:hAnsi="Times New Roman"/>
          <w:sz w:val="28"/>
          <w:szCs w:val="28"/>
          <w:lang w:val="sv-SE"/>
        </w:rPr>
        <w:t xml:space="preserve">hoặc thuê </w:t>
      </w:r>
      <w:r w:rsidRPr="00E55ABA">
        <w:rPr>
          <w:rFonts w:ascii="Times New Roman" w:hAnsi="Times New Roman"/>
          <w:sz w:val="28"/>
          <w:szCs w:val="28"/>
          <w:lang w:val="vi-VN"/>
        </w:rPr>
        <w:t>phòng kiểm nghiệm</w:t>
      </w:r>
      <w:r w:rsidRPr="0089310F">
        <w:rPr>
          <w:rFonts w:ascii="Times New Roman" w:hAnsi="Times New Roman"/>
          <w:sz w:val="28"/>
          <w:szCs w:val="28"/>
          <w:lang w:val="sv-SE"/>
        </w:rPr>
        <w:t xml:space="preserve"> được chỉ định</w:t>
      </w:r>
      <w:r w:rsidRPr="00E55ABA">
        <w:rPr>
          <w:rFonts w:ascii="Times New Roman" w:hAnsi="Times New Roman"/>
          <w:sz w:val="28"/>
          <w:szCs w:val="28"/>
          <w:lang w:val="vi-VN"/>
        </w:rPr>
        <w:t xml:space="preserve"> phân tích được các chỉ tiêu chất lượng theo tiêu chuẩn đã công bố áp dụng và quy chuẩn kỹ thuật quốc gia tương ứ</w:t>
      </w:r>
      <w:r>
        <w:rPr>
          <w:rFonts w:ascii="Times New Roman" w:hAnsi="Times New Roman"/>
          <w:sz w:val="28"/>
          <w:szCs w:val="28"/>
          <w:lang w:val="vi-VN"/>
        </w:rPr>
        <w:t>ng</w:t>
      </w:r>
      <w:r w:rsidRPr="0089310F">
        <w:rPr>
          <w:rFonts w:ascii="Times New Roman" w:hAnsi="Times New Roman"/>
          <w:sz w:val="28"/>
          <w:szCs w:val="28"/>
          <w:lang w:val="sv-SE"/>
        </w:rPr>
        <w:t xml:space="preserve"> </w:t>
      </w:r>
      <w:r w:rsidRPr="00E55ABA">
        <w:rPr>
          <w:rFonts w:ascii="Times New Roman" w:hAnsi="Times New Roman"/>
          <w:sz w:val="28"/>
          <w:szCs w:val="28"/>
          <w:lang w:val="vi-VN"/>
        </w:rPr>
        <w:t>để kiểm soát chất lượng cho từng lô phân bón được sản xuất.</w:t>
      </w:r>
    </w:p>
    <w:p w:rsidR="009429A0" w:rsidRPr="0089310F" w:rsidRDefault="009429A0" w:rsidP="00D075D0">
      <w:pPr>
        <w:spacing w:before="120" w:after="120" w:line="288" w:lineRule="auto"/>
        <w:rPr>
          <w:rFonts w:ascii="Times New Roman" w:hAnsi="Times New Roman"/>
          <w:sz w:val="28"/>
          <w:szCs w:val="28"/>
          <w:lang w:val="sv-SE"/>
        </w:rPr>
      </w:pPr>
    </w:p>
    <w:p w:rsidR="009429A0" w:rsidRPr="0089310F" w:rsidRDefault="009429A0">
      <w:pPr>
        <w:rPr>
          <w:rFonts w:ascii="Times New Roman" w:hAnsi="Times New Roman"/>
          <w:b/>
          <w:sz w:val="28"/>
          <w:szCs w:val="28"/>
          <w:lang w:val="sv-SE"/>
        </w:rPr>
      </w:pPr>
    </w:p>
    <w:sectPr w:rsidR="009429A0" w:rsidRPr="0089310F" w:rsidSect="007E414E">
      <w:footerReference w:type="even"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A0" w:rsidRDefault="009429A0">
      <w:r>
        <w:separator/>
      </w:r>
    </w:p>
  </w:endnote>
  <w:endnote w:type="continuationSeparator" w:id="0">
    <w:p w:rsidR="009429A0" w:rsidRDefault="0094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A0" w:rsidRDefault="009429A0" w:rsidP="007E4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9A0" w:rsidRDefault="009429A0" w:rsidP="007E41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A0" w:rsidRDefault="009429A0" w:rsidP="007E4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29A0" w:rsidRDefault="009429A0" w:rsidP="007E41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A0" w:rsidRDefault="009429A0">
      <w:r>
        <w:separator/>
      </w:r>
    </w:p>
  </w:footnote>
  <w:footnote w:type="continuationSeparator" w:id="0">
    <w:p w:rsidR="009429A0" w:rsidRDefault="00942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3558"/>
    <w:multiLevelType w:val="hybridMultilevel"/>
    <w:tmpl w:val="DAE06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1DF"/>
    <w:rsid w:val="000818B0"/>
    <w:rsid w:val="001D1564"/>
    <w:rsid w:val="00223D5C"/>
    <w:rsid w:val="002B26C4"/>
    <w:rsid w:val="002C1C1A"/>
    <w:rsid w:val="002C6778"/>
    <w:rsid w:val="002E785C"/>
    <w:rsid w:val="00407779"/>
    <w:rsid w:val="004218F3"/>
    <w:rsid w:val="00450596"/>
    <w:rsid w:val="005255EF"/>
    <w:rsid w:val="00563B8F"/>
    <w:rsid w:val="00570351"/>
    <w:rsid w:val="005B5C64"/>
    <w:rsid w:val="005D12D7"/>
    <w:rsid w:val="005D4833"/>
    <w:rsid w:val="0060070C"/>
    <w:rsid w:val="00671929"/>
    <w:rsid w:val="006F4C8D"/>
    <w:rsid w:val="0071395D"/>
    <w:rsid w:val="007A17F4"/>
    <w:rsid w:val="007E414E"/>
    <w:rsid w:val="0089310F"/>
    <w:rsid w:val="008A31DF"/>
    <w:rsid w:val="008E70A7"/>
    <w:rsid w:val="009429A0"/>
    <w:rsid w:val="00A07AD1"/>
    <w:rsid w:val="00A5275A"/>
    <w:rsid w:val="00A734C4"/>
    <w:rsid w:val="00AE03E4"/>
    <w:rsid w:val="00B21057"/>
    <w:rsid w:val="00B9635D"/>
    <w:rsid w:val="00BF025C"/>
    <w:rsid w:val="00C24AF9"/>
    <w:rsid w:val="00C9459F"/>
    <w:rsid w:val="00D075D0"/>
    <w:rsid w:val="00D92427"/>
    <w:rsid w:val="00DD3978"/>
    <w:rsid w:val="00E14999"/>
    <w:rsid w:val="00E213BC"/>
    <w:rsid w:val="00E55ABA"/>
    <w:rsid w:val="00F95F01"/>
    <w:rsid w:val="00FA4D28"/>
    <w:rsid w:val="00FB7846"/>
    <w:rsid w:val="00FC6573"/>
    <w:rsid w:val="00FE4B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4833"/>
    <w:pPr>
      <w:spacing w:before="100" w:beforeAutospacing="1" w:after="100" w:afterAutospacing="1" w:line="240" w:lineRule="auto"/>
    </w:pPr>
    <w:rPr>
      <w:rFonts w:ascii="Arial" w:eastAsia="Times New Roman" w:hAnsi="Arial" w:cs="Arial"/>
      <w:sz w:val="24"/>
      <w:szCs w:val="24"/>
    </w:rPr>
  </w:style>
  <w:style w:type="paragraph" w:styleId="BodyText3">
    <w:name w:val="Body Text 3"/>
    <w:basedOn w:val="Normal"/>
    <w:link w:val="BodyText3Char"/>
    <w:uiPriority w:val="99"/>
    <w:rsid w:val="005D4833"/>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5D4833"/>
    <w:rPr>
      <w:rFonts w:ascii="Times New Roman" w:hAnsi="Times New Roman" w:cs="Times New Roman"/>
      <w:sz w:val="16"/>
      <w:szCs w:val="16"/>
    </w:rPr>
  </w:style>
  <w:style w:type="character" w:customStyle="1" w:styleId="normal-h">
    <w:name w:val="normal-h"/>
    <w:basedOn w:val="DefaultParagraphFont"/>
    <w:uiPriority w:val="99"/>
    <w:rsid w:val="005D4833"/>
    <w:rPr>
      <w:rFonts w:cs="Times New Roman"/>
    </w:rPr>
  </w:style>
  <w:style w:type="paragraph" w:customStyle="1" w:styleId="normal-p">
    <w:name w:val="normal-p"/>
    <w:basedOn w:val="Normal"/>
    <w:uiPriority w:val="99"/>
    <w:rsid w:val="005D4833"/>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7E414E"/>
    <w:pPr>
      <w:tabs>
        <w:tab w:val="center" w:pos="4320"/>
        <w:tab w:val="right" w:pos="8640"/>
      </w:tabs>
    </w:pPr>
  </w:style>
  <w:style w:type="character" w:customStyle="1" w:styleId="FooterChar">
    <w:name w:val="Footer Char"/>
    <w:basedOn w:val="DefaultParagraphFont"/>
    <w:link w:val="Footer"/>
    <w:uiPriority w:val="99"/>
    <w:semiHidden/>
    <w:rsid w:val="00162DDE"/>
  </w:style>
  <w:style w:type="character" w:styleId="PageNumber">
    <w:name w:val="page number"/>
    <w:basedOn w:val="DefaultParagraphFont"/>
    <w:uiPriority w:val="99"/>
    <w:rsid w:val="007E41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DB9B3F-DB7D-48BC-B14E-13B8B57B3739}"/>
</file>

<file path=customXml/itemProps2.xml><?xml version="1.0" encoding="utf-8"?>
<ds:datastoreItem xmlns:ds="http://schemas.openxmlformats.org/officeDocument/2006/customXml" ds:itemID="{F8DBB6E6-D392-4656-989D-973FF157E23F}"/>
</file>

<file path=customXml/itemProps3.xml><?xml version="1.0" encoding="utf-8"?>
<ds:datastoreItem xmlns:ds="http://schemas.openxmlformats.org/officeDocument/2006/customXml" ds:itemID="{21C2EE4B-CD21-400B-881C-986EF9041AF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454</Words>
  <Characters>2593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 1</dc:title>
  <dc:subject/>
  <dc:creator>Tam Khanh</dc:creator>
  <cp:keywords/>
  <dc:description/>
  <cp:lastModifiedBy>hienntm.pc</cp:lastModifiedBy>
  <cp:revision>4</cp:revision>
  <dcterms:created xsi:type="dcterms:W3CDTF">2016-05-09T10:02:00Z</dcterms:created>
  <dcterms:modified xsi:type="dcterms:W3CDTF">2016-05-09T10:03:00Z</dcterms:modified>
</cp:coreProperties>
</file>